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129A0" w14:textId="40FECE01" w:rsidR="007178EE" w:rsidRDefault="007178EE">
      <w:r>
        <w:rPr>
          <w:noProof/>
        </w:rPr>
        <w:drawing>
          <wp:anchor distT="0" distB="0" distL="114300" distR="114300" simplePos="0" relativeHeight="251657216" behindDoc="0" locked="0" layoutInCell="1" allowOverlap="1" wp14:anchorId="125E1F04" wp14:editId="1C77E491">
            <wp:simplePos x="0" y="0"/>
            <wp:positionH relativeFrom="margin">
              <wp:align>center</wp:align>
            </wp:positionH>
            <wp:positionV relativeFrom="paragraph">
              <wp:posOffset>-448310</wp:posOffset>
            </wp:positionV>
            <wp:extent cx="1171575" cy="1157683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57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3FCF1B" w14:textId="0A31DE99" w:rsidR="00BB07BE" w:rsidRDefault="00BB07BE"/>
    <w:p w14:paraId="36354C14" w14:textId="5EE2B8AA" w:rsidR="007178EE" w:rsidRDefault="007178EE"/>
    <w:p w14:paraId="7D75D296" w14:textId="77777777" w:rsidR="007178EE" w:rsidRDefault="007178EE" w:rsidP="007178EE">
      <w:pPr>
        <w:pStyle w:val="xmsonormal"/>
        <w:jc w:val="center"/>
      </w:pPr>
      <w:r>
        <w:rPr>
          <w:b/>
          <w:bCs/>
          <w:sz w:val="24"/>
          <w:szCs w:val="24"/>
          <w:lang w:val="en-US"/>
        </w:rPr>
        <w:t>For clinicians undertaking home visits BAPO would advise the following:</w:t>
      </w:r>
    </w:p>
    <w:p w14:paraId="2C1CC24C" w14:textId="3E884719" w:rsidR="007178EE" w:rsidRDefault="007178EE" w:rsidP="007178EE">
      <w:pPr>
        <w:pStyle w:val="xmsonormal"/>
        <w:jc w:val="center"/>
      </w:pPr>
    </w:p>
    <w:p w14:paraId="6656B68C" w14:textId="77777777" w:rsidR="007178EE" w:rsidRDefault="007178EE" w:rsidP="007178EE">
      <w:pPr>
        <w:pStyle w:val="xx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sz w:val="24"/>
          <w:szCs w:val="24"/>
        </w:rPr>
        <w:t>Undertake a risk assessment and introduce a risk based standard operating procedure for all in your practice, covering both clinic appointments and home visits.</w:t>
      </w:r>
    </w:p>
    <w:p w14:paraId="27A60A01" w14:textId="77777777" w:rsidR="007178EE" w:rsidRDefault="007178EE" w:rsidP="007178EE">
      <w:pPr>
        <w:pStyle w:val="xx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sz w:val="24"/>
          <w:szCs w:val="24"/>
        </w:rPr>
        <w:t>Review risk assessments regularly – suggest one month during pandemic and adapt based on Government restrictions and guidelines from Public Health</w:t>
      </w:r>
    </w:p>
    <w:p w14:paraId="27DA867B" w14:textId="77777777" w:rsidR="007178EE" w:rsidRDefault="007178EE" w:rsidP="007178EE">
      <w:pPr>
        <w:pStyle w:val="xx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Begin each day with a personal risk assessment and ensure that you have no symptoms of </w:t>
      </w:r>
      <w:proofErr w:type="spellStart"/>
      <w:r>
        <w:rPr>
          <w:rFonts w:eastAsia="Times New Roman"/>
          <w:sz w:val="24"/>
          <w:szCs w:val="24"/>
        </w:rPr>
        <w:t>Covid</w:t>
      </w:r>
      <w:proofErr w:type="spellEnd"/>
      <w:r>
        <w:rPr>
          <w:rFonts w:eastAsia="Times New Roman"/>
          <w:sz w:val="24"/>
          <w:szCs w:val="24"/>
        </w:rPr>
        <w:t xml:space="preserve">. If unsure do not visit any patients and consult public health guidelines to inform what you do next (e.g. isolate and seek a test). </w:t>
      </w:r>
    </w:p>
    <w:p w14:paraId="0565E66B" w14:textId="77777777" w:rsidR="007178EE" w:rsidRDefault="007178EE" w:rsidP="007178EE">
      <w:pPr>
        <w:pStyle w:val="xxmsolistparagraph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sz w:val="24"/>
          <w:szCs w:val="24"/>
        </w:rPr>
        <w:t>For home visits the protocols should address and include</w:t>
      </w:r>
    </w:p>
    <w:p w14:paraId="31454028" w14:textId="77777777" w:rsidR="007178EE" w:rsidRDefault="007178EE" w:rsidP="007178EE">
      <w:pPr>
        <w:pStyle w:val="xxmsolistparagraph"/>
        <w:numPr>
          <w:ilvl w:val="1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Ring patient morning of appointment to confirm </w:t>
      </w:r>
    </w:p>
    <w:p w14:paraId="48BB1B98" w14:textId="77777777" w:rsidR="007178EE" w:rsidRDefault="007178EE" w:rsidP="007178EE">
      <w:pPr>
        <w:pStyle w:val="xxmsolistparagraph"/>
        <w:numPr>
          <w:ilvl w:val="2"/>
          <w:numId w:val="2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The patient has no </w:t>
      </w:r>
      <w:proofErr w:type="spellStart"/>
      <w:r>
        <w:rPr>
          <w:rFonts w:eastAsia="Times New Roman"/>
          <w:sz w:val="24"/>
          <w:szCs w:val="24"/>
        </w:rPr>
        <w:t>Covid</w:t>
      </w:r>
      <w:proofErr w:type="spellEnd"/>
      <w:r>
        <w:rPr>
          <w:rFonts w:eastAsia="Times New Roman"/>
          <w:sz w:val="24"/>
          <w:szCs w:val="24"/>
        </w:rPr>
        <w:t xml:space="preserve"> symptoms </w:t>
      </w:r>
    </w:p>
    <w:p w14:paraId="4D1E609F" w14:textId="77777777" w:rsidR="007178EE" w:rsidRDefault="007178EE" w:rsidP="007178EE">
      <w:pPr>
        <w:pStyle w:val="xxmsolistparagraph"/>
        <w:numPr>
          <w:ilvl w:val="2"/>
          <w:numId w:val="2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The patient has not travelled outside of UK in last 14 days   </w:t>
      </w:r>
    </w:p>
    <w:p w14:paraId="216D9BC4" w14:textId="77777777" w:rsidR="007178EE" w:rsidRDefault="007178EE" w:rsidP="007178EE">
      <w:pPr>
        <w:pStyle w:val="xxmsolistparagraph"/>
        <w:numPr>
          <w:ilvl w:val="2"/>
          <w:numId w:val="2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sz w:val="24"/>
          <w:szCs w:val="24"/>
        </w:rPr>
        <w:t>There are no COVID symptoms from anyone else in the property &amp; their bubble in the property you are visiting</w:t>
      </w:r>
    </w:p>
    <w:p w14:paraId="04FD662E" w14:textId="77777777" w:rsidR="007178EE" w:rsidRDefault="007178EE" w:rsidP="007178EE">
      <w:pPr>
        <w:pStyle w:val="xxmsolistparagraph"/>
        <w:numPr>
          <w:ilvl w:val="1"/>
          <w:numId w:val="3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Use hand sanitiser before and after treatment. </w:t>
      </w:r>
    </w:p>
    <w:p w14:paraId="08459A20" w14:textId="77777777" w:rsidR="007178EE" w:rsidRDefault="007178EE" w:rsidP="007178EE">
      <w:pPr>
        <w:pStyle w:val="xxmsolistparagraph"/>
        <w:numPr>
          <w:ilvl w:val="1"/>
          <w:numId w:val="3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sz w:val="24"/>
          <w:szCs w:val="24"/>
        </w:rPr>
        <w:t>Wear full PPE, mask, apron/piny and gloves – as an additional precaution you may wish to use eye protection (goggles or visor)</w:t>
      </w:r>
    </w:p>
    <w:p w14:paraId="713685EE" w14:textId="77777777" w:rsidR="007178EE" w:rsidRDefault="007178EE" w:rsidP="007178EE">
      <w:pPr>
        <w:pStyle w:val="xxmsolistparagraph"/>
        <w:numPr>
          <w:ilvl w:val="1"/>
          <w:numId w:val="3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sz w:val="24"/>
          <w:szCs w:val="24"/>
        </w:rPr>
        <w:t>Wipe down to sanitise all touch points – including your equipment and your vehicle</w:t>
      </w:r>
    </w:p>
    <w:p w14:paraId="53BCE02A" w14:textId="77777777" w:rsidR="007178EE" w:rsidRDefault="007178EE" w:rsidP="007178EE">
      <w:pPr>
        <w:pStyle w:val="xxmsolistparagraph"/>
        <w:numPr>
          <w:ilvl w:val="1"/>
          <w:numId w:val="3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sz w:val="24"/>
          <w:szCs w:val="24"/>
        </w:rPr>
        <w:t>Safely bag and dispose of all PPE and sanitising wipes after each treatment episode</w:t>
      </w:r>
    </w:p>
    <w:p w14:paraId="3AD344A0" w14:textId="416AD46A" w:rsidR="007178EE" w:rsidRDefault="007178EE"/>
    <w:p w14:paraId="3A63B51C" w14:textId="4DEEEFCF" w:rsidR="00AA6CDE" w:rsidRDefault="00AA6CDE">
      <w:r>
        <w:t>See link below to risk assessment form:</w:t>
      </w:r>
    </w:p>
    <w:p w14:paraId="6272B0D6" w14:textId="109DA3BC" w:rsidR="00AA6CDE" w:rsidRDefault="00AA6CDE">
      <w:hyperlink r:id="rId6" w:history="1">
        <w:r>
          <w:rPr>
            <w:rStyle w:val="Hyperlink"/>
          </w:rPr>
          <w:t>NHS FV Generic Risk Assessment Form (bapo.com)</w:t>
        </w:r>
      </w:hyperlink>
    </w:p>
    <w:sectPr w:rsidR="00AA6C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0F371A"/>
    <w:multiLevelType w:val="multilevel"/>
    <w:tmpl w:val="363E7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836D46"/>
    <w:multiLevelType w:val="multilevel"/>
    <w:tmpl w:val="C98456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AD6F93"/>
    <w:multiLevelType w:val="multilevel"/>
    <w:tmpl w:val="5082E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EE"/>
    <w:rsid w:val="007178EE"/>
    <w:rsid w:val="00AA6CDE"/>
    <w:rsid w:val="00BB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09EEA"/>
  <w15:chartTrackingRefBased/>
  <w15:docId w15:val="{A07F6055-2B23-46B6-9C89-B44706E61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178EE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xmsolistparagraph">
    <w:name w:val="x_xmsolistparagraph"/>
    <w:basedOn w:val="Normal"/>
    <w:rsid w:val="007178E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A6C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57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po.com/wp-content/uploads/2020/11/BAPO-Risk-Assessment-Form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McGlinchey</dc:creator>
  <cp:keywords/>
  <dc:description/>
  <cp:lastModifiedBy>Joanna Brown</cp:lastModifiedBy>
  <cp:revision>2</cp:revision>
  <dcterms:created xsi:type="dcterms:W3CDTF">2020-11-18T11:18:00Z</dcterms:created>
  <dcterms:modified xsi:type="dcterms:W3CDTF">2020-11-26T09:13:00Z</dcterms:modified>
</cp:coreProperties>
</file>